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TECHNICAL REQUIREMENTS  RIDER FOR</w:t>
      </w: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“EVENING IN THE ROUND”</w:t>
      </w: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following is a list of technical equipment and services required for production of an </w:t>
      </w:r>
      <w:r w:rsidDel="00000000" w:rsidR="00000000" w:rsidRPr="00000000">
        <w:rPr>
          <w:rFonts w:ascii="Arial" w:cs="Arial" w:eastAsia="Arial" w:hAnsi="Arial"/>
          <w:i w:val="1"/>
          <w:sz w:val="22"/>
          <w:szCs w:val="22"/>
          <w:vertAlign w:val="baseline"/>
          <w:rtl w:val="0"/>
        </w:rPr>
        <w:t xml:space="preserve">Evening In The Round</w:t>
      </w:r>
      <w:r w:rsidDel="00000000" w:rsidR="00000000" w:rsidRPr="00000000">
        <w:rPr>
          <w:rFonts w:ascii="Arial" w:cs="Arial" w:eastAsia="Arial" w:hAnsi="Arial"/>
          <w:sz w:val="22"/>
          <w:szCs w:val="22"/>
          <w:vertAlign w:val="baseline"/>
          <w:rtl w:val="0"/>
        </w:rPr>
        <w:t xml:space="preserve">  (“EITR”) show, as accepted and agreed to by PURCHASER per contract and rider.  All of the following are to be provided at PURCHASER’s sole cost and expense:</w:t>
      </w:r>
    </w:p>
    <w:p w:rsidR="00000000" w:rsidDel="00000000" w:rsidP="00000000" w:rsidRDefault="00000000" w:rsidRPr="00000000" w14:paraId="00000004">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5">
      <w:pPr>
        <w:numPr>
          <w:ilvl w:val="0"/>
          <w:numId w:val="2"/>
        </w:numPr>
        <w:ind w:left="72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P.A. SYSTEM</w:t>
      </w:r>
      <w:r w:rsidDel="00000000" w:rsidR="00000000" w:rsidRPr="00000000">
        <w:rPr>
          <w:rFonts w:ascii="Arial" w:cs="Arial" w:eastAsia="Arial" w:hAnsi="Arial"/>
          <w:sz w:val="22"/>
          <w:szCs w:val="22"/>
          <w:vertAlign w:val="baseline"/>
          <w:rtl w:val="0"/>
        </w:rPr>
        <w:t xml:space="preserve">:  The best professional quality equipment available, to include:</w:t>
      </w:r>
    </w:p>
    <w:p w:rsidR="00000000" w:rsidDel="00000000" w:rsidP="00000000" w:rsidRDefault="00000000" w:rsidRPr="00000000" w14:paraId="00000006">
      <w:pPr>
        <w:numPr>
          <w:ilvl w:val="1"/>
          <w:numId w:val="2"/>
        </w:numPr>
        <w:ind w:left="144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FOH mixing console (12-channel minimum) with discrete monitor mix capability.</w:t>
      </w:r>
    </w:p>
    <w:p w:rsidR="00000000" w:rsidDel="00000000" w:rsidP="00000000" w:rsidRDefault="00000000" w:rsidRPr="00000000" w14:paraId="00000007">
      <w:pPr>
        <w:numPr>
          <w:ilvl w:val="1"/>
          <w:numId w:val="2"/>
        </w:numPr>
        <w:ind w:left="144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Graphic equalizer (10-band min) for monitor mix.</w:t>
      </w:r>
    </w:p>
    <w:p w:rsidR="00000000" w:rsidDel="00000000" w:rsidP="00000000" w:rsidRDefault="00000000" w:rsidRPr="00000000" w14:paraId="00000008">
      <w:pPr>
        <w:numPr>
          <w:ilvl w:val="1"/>
          <w:numId w:val="2"/>
        </w:numPr>
        <w:ind w:left="144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Adequate power and full-range speaker coverage to fill the performance area with clean, professional sound amplification at a comfortable volume level.</w:t>
      </w:r>
    </w:p>
    <w:p w:rsidR="00000000" w:rsidDel="00000000" w:rsidP="00000000" w:rsidRDefault="00000000" w:rsidRPr="00000000" w14:paraId="00000009">
      <w:pPr>
        <w:numPr>
          <w:ilvl w:val="1"/>
          <w:numId w:val="2"/>
        </w:numPr>
        <w:ind w:left="144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sz w:val="22"/>
          <w:szCs w:val="22"/>
          <w:vertAlign w:val="baseline"/>
          <w:rtl w:val="0"/>
        </w:rPr>
        <w:t xml:space="preserve">) MATCHING floor monitor speakers (wedges) downstage (one for each performer)</w:t>
      </w:r>
    </w:p>
    <w:p w:rsidR="00000000" w:rsidDel="00000000" w:rsidP="00000000" w:rsidRDefault="00000000" w:rsidRPr="00000000" w14:paraId="0000000A">
      <w:pPr>
        <w:numPr>
          <w:ilvl w:val="1"/>
          <w:numId w:val="2"/>
        </w:numPr>
        <w:ind w:left="144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sz w:val="22"/>
          <w:szCs w:val="22"/>
          <w:vertAlign w:val="baseline"/>
          <w:rtl w:val="0"/>
        </w:rPr>
        <w:t xml:space="preserve">) vocal mics (Beta-58’s preferred – if not available then Shure SM-58’s) on boom stands</w:t>
      </w:r>
    </w:p>
    <w:p w:rsidR="00000000" w:rsidDel="00000000" w:rsidP="00000000" w:rsidRDefault="00000000" w:rsidRPr="00000000" w14:paraId="0000000B">
      <w:pPr>
        <w:numPr>
          <w:ilvl w:val="1"/>
          <w:numId w:val="2"/>
        </w:numPr>
        <w:ind w:left="144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(4) D.I.’s for instruments + a Stereo Line for playback tracks from stage.</w:t>
      </w:r>
    </w:p>
    <w:p w:rsidR="00000000" w:rsidDel="00000000" w:rsidP="00000000" w:rsidRDefault="00000000" w:rsidRPr="00000000" w14:paraId="0000000C">
      <w:pPr>
        <w:numPr>
          <w:ilvl w:val="1"/>
          <w:numId w:val="2"/>
        </w:numPr>
        <w:ind w:left="144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(1) Professional A-1 audio mixing engineer for FOH</w:t>
      </w:r>
    </w:p>
    <w:p w:rsidR="00000000" w:rsidDel="00000000" w:rsidP="00000000" w:rsidRDefault="00000000" w:rsidRPr="00000000" w14:paraId="0000000D">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numPr>
          <w:ilvl w:val="0"/>
          <w:numId w:val="2"/>
        </w:numPr>
        <w:ind w:left="72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BACKLINE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0F">
      <w:pPr>
        <w:numPr>
          <w:ilvl w:val="1"/>
          <w:numId w:val="2"/>
        </w:numPr>
        <w:ind w:left="144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One (1) digital keyboard w/operator’s manual (choose one of the following):</w:t>
      </w:r>
    </w:p>
    <w:p w:rsidR="00000000" w:rsidDel="00000000" w:rsidP="00000000" w:rsidRDefault="00000000" w:rsidRPr="00000000" w14:paraId="00000010">
      <w:pPr>
        <w:numPr>
          <w:ilvl w:val="2"/>
          <w:numId w:val="2"/>
        </w:numPr>
        <w:ind w:left="2160" w:hanging="18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Yamaha Motif</w:t>
      </w:r>
    </w:p>
    <w:p w:rsidR="00000000" w:rsidDel="00000000" w:rsidP="00000000" w:rsidRDefault="00000000" w:rsidRPr="00000000" w14:paraId="00000011">
      <w:pPr>
        <w:numPr>
          <w:ilvl w:val="2"/>
          <w:numId w:val="2"/>
        </w:numPr>
        <w:ind w:left="2160" w:hanging="18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Korg Trident</w:t>
      </w:r>
    </w:p>
    <w:p w:rsidR="00000000" w:rsidDel="00000000" w:rsidP="00000000" w:rsidRDefault="00000000" w:rsidRPr="00000000" w14:paraId="00000012">
      <w:pPr>
        <w:numPr>
          <w:ilvl w:val="2"/>
          <w:numId w:val="2"/>
        </w:numPr>
        <w:ind w:left="2160" w:hanging="18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Kurzweil 2665</w:t>
      </w:r>
    </w:p>
    <w:p w:rsidR="00000000" w:rsidDel="00000000" w:rsidP="00000000" w:rsidRDefault="00000000" w:rsidRPr="00000000" w14:paraId="00000013">
      <w:pPr>
        <w:numPr>
          <w:ilvl w:val="1"/>
          <w:numId w:val="2"/>
        </w:numPr>
        <w:ind w:left="144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(1) keyboard stand (single tier)</w:t>
      </w:r>
    </w:p>
    <w:p w:rsidR="00000000" w:rsidDel="00000000" w:rsidP="00000000" w:rsidRDefault="00000000" w:rsidRPr="00000000" w14:paraId="00000014">
      <w:pPr>
        <w:numPr>
          <w:ilvl w:val="1"/>
          <w:numId w:val="2"/>
        </w:numPr>
        <w:ind w:left="144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(3) matching black music stands (with lights)</w:t>
      </w:r>
    </w:p>
    <w:p w:rsidR="00000000" w:rsidDel="00000000" w:rsidP="00000000" w:rsidRDefault="00000000" w:rsidRPr="00000000" w14:paraId="00000015">
      <w:pPr>
        <w:ind w:left="108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6">
      <w:pPr>
        <w:numPr>
          <w:ilvl w:val="0"/>
          <w:numId w:val="2"/>
        </w:numPr>
        <w:ind w:left="720" w:hanging="360"/>
        <w:contextualSpacing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ON STAGE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17">
      <w:pPr>
        <w:numPr>
          <w:ilvl w:val="1"/>
          <w:numId w:val="2"/>
        </w:numPr>
        <w:ind w:left="144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sz w:val="22"/>
          <w:szCs w:val="22"/>
          <w:vertAlign w:val="baseline"/>
          <w:rtl w:val="0"/>
        </w:rPr>
        <w:t xml:space="preserve">) MATCHING, black wooden bar stools – </w:t>
      </w:r>
      <w:r w:rsidDel="00000000" w:rsidR="00000000" w:rsidRPr="00000000">
        <w:rPr>
          <w:rFonts w:ascii="Arial" w:cs="Arial" w:eastAsia="Arial" w:hAnsi="Arial"/>
          <w:sz w:val="22"/>
          <w:szCs w:val="22"/>
          <w:rtl w:val="0"/>
        </w:rPr>
        <w:t xml:space="preserve">“24”-inch</w:t>
      </w:r>
      <w:r w:rsidDel="00000000" w:rsidR="00000000" w:rsidRPr="00000000">
        <w:rPr>
          <w:rFonts w:ascii="Arial" w:cs="Arial" w:eastAsia="Arial" w:hAnsi="Arial"/>
          <w:sz w:val="22"/>
          <w:szCs w:val="22"/>
          <w:vertAlign w:val="baseline"/>
          <w:rtl w:val="0"/>
        </w:rPr>
        <w:t xml:space="preserve"> HEIGHT</w:t>
      </w:r>
    </w:p>
    <w:p w:rsidR="00000000" w:rsidDel="00000000" w:rsidP="00000000" w:rsidRDefault="00000000" w:rsidRPr="00000000" w14:paraId="00000018">
      <w:pPr>
        <w:numPr>
          <w:ilvl w:val="1"/>
          <w:numId w:val="2"/>
        </w:numPr>
        <w:ind w:left="144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(1) small table, draped with dark cloth, upstage from performers</w:t>
      </w:r>
    </w:p>
    <w:p w:rsidR="00000000" w:rsidDel="00000000" w:rsidP="00000000" w:rsidRDefault="00000000" w:rsidRPr="00000000" w14:paraId="00000019">
      <w:pPr>
        <w:numPr>
          <w:ilvl w:val="1"/>
          <w:numId w:val="2"/>
        </w:numPr>
        <w:ind w:left="144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(If Available) – One (1) large 10’ x 12’ throw rug to put below performers.  NOTE:  Rug must be aesthetically pleasing and in good condition…otherwise, please disregard.</w:t>
      </w:r>
    </w:p>
    <w:p w:rsidR="00000000" w:rsidDel="00000000" w:rsidP="00000000" w:rsidRDefault="00000000" w:rsidRPr="00000000" w14:paraId="0000001A">
      <w:pPr>
        <w:numPr>
          <w:ilvl w:val="1"/>
          <w:numId w:val="2"/>
        </w:numPr>
        <w:ind w:left="1440" w:hanging="36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(1) Electrical Quad-box (for piano and music stand lights)</w:t>
      </w:r>
    </w:p>
    <w:p w:rsidR="00000000" w:rsidDel="00000000" w:rsidP="00000000" w:rsidRDefault="00000000" w:rsidRPr="00000000" w14:paraId="0000001B">
      <w:pPr>
        <w:ind w:left="108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C">
      <w:pPr>
        <w:numPr>
          <w:ilvl w:val="0"/>
          <w:numId w:val="2"/>
        </w:numPr>
        <w:ind w:left="720" w:hanging="360"/>
        <w:contextualSpacing w:val="0"/>
        <w:rPr>
          <w:rFonts w:ascii="Arial" w:cs="Arial" w:eastAsia="Arial" w:hAnsi="Arial"/>
          <w:sz w:val="16"/>
          <w:szCs w:val="16"/>
        </w:rPr>
      </w:pPr>
      <w:r w:rsidDel="00000000" w:rsidR="00000000" w:rsidRPr="00000000">
        <w:rPr>
          <w:rFonts w:ascii="Arial" w:cs="Arial" w:eastAsia="Arial" w:hAnsi="Arial"/>
          <w:b w:val="1"/>
          <w:sz w:val="22"/>
          <w:szCs w:val="22"/>
          <w:vertAlign w:val="baseline"/>
          <w:rtl w:val="0"/>
        </w:rPr>
        <w:t xml:space="preserve">LIGHTING</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16"/>
          <w:szCs w:val="16"/>
          <w:vertAlign w:val="baseline"/>
          <w:rtl w:val="0"/>
        </w:rPr>
        <w:t xml:space="preserve">(</w:t>
      </w:r>
      <w:r w:rsidDel="00000000" w:rsidR="00000000" w:rsidRPr="00000000">
        <w:rPr>
          <w:rFonts w:ascii="Arial" w:cs="Arial" w:eastAsia="Arial" w:hAnsi="Arial"/>
          <w:b w:val="1"/>
          <w:sz w:val="16"/>
          <w:szCs w:val="16"/>
          <w:vertAlign w:val="baseline"/>
          <w:rtl w:val="0"/>
        </w:rPr>
        <w:t xml:space="preserve">REQUIRED</w:t>
      </w:r>
      <w:r w:rsidDel="00000000" w:rsidR="00000000" w:rsidRPr="00000000">
        <w:rPr>
          <w:rFonts w:ascii="Arial" w:cs="Arial" w:eastAsia="Arial" w:hAnsi="Arial"/>
          <w:sz w:val="16"/>
          <w:szCs w:val="16"/>
          <w:vertAlign w:val="baseline"/>
          <w:rtl w:val="0"/>
        </w:rPr>
        <w:t xml:space="preserve">:  (1) Lighting Operator familiar with basic lighting standards and techniques)</w:t>
      </w:r>
    </w:p>
    <w:p w:rsidR="00000000" w:rsidDel="00000000" w:rsidP="00000000" w:rsidRDefault="00000000" w:rsidRPr="00000000" w14:paraId="0000001D">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Full front washes (reds, blues, ambers, white) covering the entire stage area.  </w:t>
        <w:tab/>
        <w:t xml:space="preserve">Additional stage lighting and back lighting to taste.  We have no specific lighting </w:t>
        <w:tab/>
        <w:tab/>
        <w:t xml:space="preserve">cues, but we do request no abrupt changes during songs, no flashing or chasing, </w:t>
        <w:tab/>
        <w:t xml:space="preserve">no strobes, and no green spotlights.</w:t>
      </w:r>
    </w:p>
    <w:p w:rsidR="00000000" w:rsidDel="00000000" w:rsidP="00000000" w:rsidRDefault="00000000" w:rsidRPr="00000000" w14:paraId="0000001E">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numPr>
          <w:ilvl w:val="0"/>
          <w:numId w:val="2"/>
        </w:numPr>
        <w:ind w:left="720" w:hanging="360"/>
        <w:contextualSpacing w:val="0"/>
        <w:rPr>
          <w:rFonts w:ascii="Arial" w:cs="Arial" w:eastAsia="Arial" w:hAnsi="Arial"/>
          <w:b w:val="0"/>
          <w:sz w:val="22"/>
          <w:szCs w:val="22"/>
        </w:rPr>
      </w:pPr>
      <w:r w:rsidDel="00000000" w:rsidR="00000000" w:rsidRPr="00000000">
        <w:rPr>
          <w:rFonts w:ascii="Arial" w:cs="Arial" w:eastAsia="Arial" w:hAnsi="Arial"/>
          <w:b w:val="1"/>
          <w:sz w:val="22"/>
          <w:szCs w:val="22"/>
          <w:vertAlign w:val="baseline"/>
          <w:rtl w:val="0"/>
        </w:rPr>
        <w:t xml:space="preserve">PERFORMANCE SPACE &amp; STAGING</w:t>
      </w:r>
      <w:r w:rsidDel="00000000" w:rsidR="00000000" w:rsidRPr="00000000">
        <w:rPr>
          <w:rtl w:val="0"/>
        </w:rPr>
      </w:r>
    </w:p>
    <w:p w:rsidR="00000000" w:rsidDel="00000000" w:rsidP="00000000" w:rsidRDefault="00000000" w:rsidRPr="00000000" w14:paraId="00000020">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The entire stage and backstage area should be cleaned and clear of clutter.  If </w:t>
        <w:tab/>
        <w:t xml:space="preserve">presented on a large stage, standard blacks (curtains), legs and ‘knock-outs’ are </w:t>
        <w:tab/>
        <w:t xml:space="preserve">highly recommended to tighten the performance space and create a more </w:t>
        <w:tab/>
        <w:t xml:space="preserve">intimate  atmosphere.</w:t>
      </w:r>
    </w:p>
    <w:p w:rsidR="00000000" w:rsidDel="00000000" w:rsidP="00000000" w:rsidRDefault="00000000" w:rsidRPr="00000000" w14:paraId="00000021">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When other (non-traditional) theatre venues are used, outside light sources </w:t>
        <w:tab/>
        <w:t xml:space="preserve">should be minimized as much as possible, with a preference for full-stage ‘black-</w:t>
        <w:tab/>
        <w:t xml:space="preserve">out’ capability.  When possible, the performing area should be properly draped, </w:t>
        <w:tab/>
        <w:t xml:space="preserve">with an upstage black drape and/or screen/scrim, covering the entire area </w:t>
        <w:tab/>
        <w:t xml:space="preserve">from stage left to stage right.</w:t>
      </w:r>
    </w:p>
    <w:p w:rsidR="00000000" w:rsidDel="00000000" w:rsidP="00000000" w:rsidRDefault="00000000" w:rsidRPr="00000000" w14:paraId="00000023">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ind w:left="0"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DRESSING ROOMS &amp; HOSPITALITY</w:t>
      </w:r>
      <w:r w:rsidDel="00000000" w:rsidR="00000000" w:rsidRPr="00000000">
        <w:rPr>
          <w:rtl w:val="0"/>
        </w:rPr>
      </w:r>
    </w:p>
    <w:p w:rsidR="00000000" w:rsidDel="00000000" w:rsidP="00000000" w:rsidRDefault="00000000" w:rsidRPr="00000000" w14:paraId="00000025">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(Required)</w:t>
      </w:r>
    </w:p>
    <w:p w:rsidR="00000000" w:rsidDel="00000000" w:rsidP="00000000" w:rsidRDefault="00000000" w:rsidRPr="00000000" w14:paraId="00000026">
      <w:pPr>
        <w:numPr>
          <w:ilvl w:val="0"/>
          <w:numId w:val="3"/>
        </w:numPr>
        <w:ind w:left="1080" w:hanging="360"/>
        <w:contextualSpacing w:val="0"/>
        <w:rPr>
          <w:sz w:val="22"/>
          <w:szCs w:val="22"/>
        </w:rPr>
      </w:pPr>
      <w:r w:rsidDel="00000000" w:rsidR="00000000" w:rsidRPr="00000000">
        <w:rPr>
          <w:rFonts w:ascii="Arial" w:cs="Arial" w:eastAsia="Arial" w:hAnsi="Arial"/>
          <w:sz w:val="22"/>
          <w:szCs w:val="22"/>
          <w:vertAlign w:val="baseline"/>
          <w:rtl w:val="0"/>
        </w:rPr>
        <w:t xml:space="preserve">Two (2) dressing rooms, private and secured, and equipped with clothes racks, iron &amp; ironing board, well-lit makeup area, with access to private rest rooms (if possible).</w:t>
      </w:r>
    </w:p>
    <w:p w:rsidR="00000000" w:rsidDel="00000000" w:rsidP="00000000" w:rsidRDefault="00000000" w:rsidRPr="00000000" w14:paraId="00000027">
      <w:pPr>
        <w:numPr>
          <w:ilvl w:val="0"/>
          <w:numId w:val="3"/>
        </w:numPr>
        <w:ind w:left="1080" w:hanging="360"/>
        <w:contextualSpacing w:val="0"/>
        <w:rPr>
          <w:sz w:val="22"/>
          <w:szCs w:val="22"/>
        </w:rPr>
      </w:pPr>
      <w:r w:rsidDel="00000000" w:rsidR="00000000" w:rsidRPr="00000000">
        <w:rPr>
          <w:rFonts w:ascii="Arial" w:cs="Arial" w:eastAsia="Arial" w:hAnsi="Arial"/>
          <w:sz w:val="22"/>
          <w:szCs w:val="22"/>
          <w:vertAlign w:val="baseline"/>
          <w:rtl w:val="0"/>
        </w:rPr>
        <w:t xml:space="preserve">Bottled drinking water for performers (1-six pack in each dressing room)</w:t>
      </w:r>
    </w:p>
    <w:p w:rsidR="00000000" w:rsidDel="00000000" w:rsidP="00000000" w:rsidRDefault="00000000" w:rsidRPr="00000000" w14:paraId="00000028">
      <w:pPr>
        <w:numPr>
          <w:ilvl w:val="0"/>
          <w:numId w:val="3"/>
        </w:numPr>
        <w:ind w:left="1080" w:hanging="360"/>
        <w:contextualSpacing w:val="0"/>
        <w:rPr>
          <w:sz w:val="22"/>
          <w:szCs w:val="22"/>
        </w:rPr>
      </w:pPr>
      <w:r w:rsidDel="00000000" w:rsidR="00000000" w:rsidRPr="00000000">
        <w:rPr>
          <w:rFonts w:ascii="Arial" w:cs="Arial" w:eastAsia="Arial" w:hAnsi="Arial"/>
          <w:sz w:val="22"/>
          <w:szCs w:val="22"/>
          <w:vertAlign w:val="baseline"/>
          <w:rtl w:val="0"/>
        </w:rPr>
        <w:t xml:space="preserve">Hot coffee, tea…along with condiments (cups, sugar, creamers, honey…etc)</w:t>
      </w:r>
    </w:p>
    <w:p w:rsidR="00000000" w:rsidDel="00000000" w:rsidP="00000000" w:rsidRDefault="00000000" w:rsidRPr="00000000" w14:paraId="00000029">
      <w:pPr>
        <w:numPr>
          <w:ilvl w:val="0"/>
          <w:numId w:val="3"/>
        </w:numPr>
        <w:ind w:left="1080" w:hanging="360"/>
        <w:contextualSpacing w:val="0"/>
        <w:rPr>
          <w:sz w:val="22"/>
          <w:szCs w:val="22"/>
        </w:rPr>
      </w:pPr>
      <w:r w:rsidDel="00000000" w:rsidR="00000000" w:rsidRPr="00000000">
        <w:rPr>
          <w:rFonts w:ascii="Arial" w:cs="Arial" w:eastAsia="Arial" w:hAnsi="Arial"/>
          <w:sz w:val="22"/>
          <w:szCs w:val="22"/>
          <w:vertAlign w:val="baseline"/>
          <w:rtl w:val="0"/>
        </w:rPr>
        <w:t xml:space="preserve">(Greatly appreciated but not required)</w:t>
      </w:r>
    </w:p>
    <w:p w:rsidR="00000000" w:rsidDel="00000000" w:rsidP="00000000" w:rsidRDefault="00000000" w:rsidRPr="00000000" w14:paraId="0000002A">
      <w:pPr>
        <w:numPr>
          <w:ilvl w:val="0"/>
          <w:numId w:val="1"/>
        </w:numPr>
        <w:ind w:left="1440" w:hanging="360"/>
        <w:contextualSpacing w:val="0"/>
        <w:rPr>
          <w:sz w:val="22"/>
          <w:szCs w:val="22"/>
        </w:rPr>
      </w:pPr>
      <w:r w:rsidDel="00000000" w:rsidR="00000000" w:rsidRPr="00000000">
        <w:rPr>
          <w:rFonts w:ascii="Arial" w:cs="Arial" w:eastAsia="Arial" w:hAnsi="Arial"/>
          <w:sz w:val="22"/>
          <w:szCs w:val="22"/>
          <w:vertAlign w:val="baseline"/>
          <w:rtl w:val="0"/>
        </w:rPr>
        <w:t xml:space="preserve">A selection of fresh fruits</w:t>
      </w:r>
    </w:p>
    <w:p w:rsidR="00000000" w:rsidDel="00000000" w:rsidP="00000000" w:rsidRDefault="00000000" w:rsidRPr="00000000" w14:paraId="0000002B">
      <w:pPr>
        <w:numPr>
          <w:ilvl w:val="0"/>
          <w:numId w:val="1"/>
        </w:numPr>
        <w:ind w:left="1440" w:hanging="360"/>
        <w:contextualSpacing w:val="0"/>
        <w:rPr>
          <w:sz w:val="22"/>
          <w:szCs w:val="22"/>
        </w:rPr>
      </w:pPr>
      <w:r w:rsidDel="00000000" w:rsidR="00000000" w:rsidRPr="00000000">
        <w:rPr>
          <w:rFonts w:ascii="Arial" w:cs="Arial" w:eastAsia="Arial" w:hAnsi="Arial"/>
          <w:sz w:val="22"/>
          <w:szCs w:val="22"/>
          <w:vertAlign w:val="baseline"/>
          <w:rtl w:val="0"/>
        </w:rPr>
        <w:t xml:space="preserve">Light snack foods (crackers, finger sandwiches…etc)</w:t>
      </w:r>
    </w:p>
    <w:p w:rsidR="00000000" w:rsidDel="00000000" w:rsidP="00000000" w:rsidRDefault="00000000" w:rsidRPr="00000000" w14:paraId="0000002C">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ind w:left="720"/>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Special Note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2E">
      <w:pPr>
        <w:ind w:left="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On occasion, (and due to tight travel schedules), it is extremely helpful for the venue to provide dinner for the performers backstage or in the dressing rooms.  EITR will discuss this possibility with you well before the date of the engagement.  However, this is NOT a requirement of the rider.</w:t>
      </w:r>
    </w:p>
    <w:p w:rsidR="00000000" w:rsidDel="00000000" w:rsidP="00000000" w:rsidRDefault="00000000" w:rsidRPr="00000000" w14:paraId="0000002F">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ind w:left="360"/>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CONCESSIONS</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31">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One banquet-style rectangular table, placed prominently in the lobby of the venue, and staffed with two persons, for the sale of merchandise, before the show, during the intermission and at the conclusion of the performance.  EITR does not always travel with someone available to assist with the sale of merchandise.</w:t>
      </w:r>
    </w:p>
    <w:p w:rsidR="00000000" w:rsidDel="00000000" w:rsidP="00000000" w:rsidRDefault="00000000" w:rsidRPr="00000000" w14:paraId="00000032">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3">
      <w:pPr>
        <w:ind w:left="360"/>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ACCOMMODATIONS</w:t>
      </w:r>
      <w:r w:rsidDel="00000000" w:rsidR="00000000" w:rsidRPr="00000000">
        <w:rPr>
          <w:rtl w:val="0"/>
        </w:rPr>
      </w:r>
    </w:p>
    <w:p w:rsidR="00000000" w:rsidDel="00000000" w:rsidP="00000000" w:rsidRDefault="00000000" w:rsidRPr="00000000" w14:paraId="00000034">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Three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sz w:val="22"/>
          <w:szCs w:val="22"/>
          <w:vertAlign w:val="baseline"/>
          <w:rtl w:val="0"/>
        </w:rPr>
        <w:t xml:space="preserve">) single (King beds) motel rooms (non-smoking)…preferably near the venue.  Minimum acceptable standard for hotel should be similar to Hampton Inn or Holiday Inn Express.  All accommodations must be approved by Lang Scott.</w:t>
      </w:r>
    </w:p>
    <w:p w:rsidR="00000000" w:rsidDel="00000000" w:rsidP="00000000" w:rsidRDefault="00000000" w:rsidRPr="00000000" w14:paraId="00000035">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ind w:left="360"/>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LOAD-IN / SETUP  / LOAD-OUT</w:t>
      </w:r>
      <w:r w:rsidDel="00000000" w:rsidR="00000000" w:rsidRPr="00000000">
        <w:rPr>
          <w:rtl w:val="0"/>
        </w:rPr>
      </w:r>
    </w:p>
    <w:p w:rsidR="00000000" w:rsidDel="00000000" w:rsidP="00000000" w:rsidRDefault="00000000" w:rsidRPr="00000000" w14:paraId="00000037">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Access to the performance space is required four (4) hours prior to the opening of doors.  Please provide two (2) crew persons to assist with load-in (and load out).</w:t>
      </w:r>
    </w:p>
    <w:p w:rsidR="00000000" w:rsidDel="00000000" w:rsidP="00000000" w:rsidRDefault="00000000" w:rsidRPr="00000000" w14:paraId="00000038">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ind w:left="360"/>
        <w:contextualSpacing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All staging, sound system, and lighting should be in place and ready for performers to load-in their gear and begin sound check at time of Load-in.</w:t>
      </w:r>
    </w:p>
    <w:p w:rsidR="00000000" w:rsidDel="00000000" w:rsidP="00000000" w:rsidRDefault="00000000" w:rsidRPr="00000000" w14:paraId="0000003A">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ind w:left="720"/>
        <w:contextualSpacing w:val="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Please ensure that your lead technician receives a copy of this rider prior to EITR arrival so that requirements can be reviewed, confirmed and accommodated.</w:t>
      </w:r>
      <w:r w:rsidDel="00000000" w:rsidR="00000000" w:rsidRPr="00000000">
        <w:rPr>
          <w:rtl w:val="0"/>
        </w:rPr>
      </w:r>
    </w:p>
    <w:p w:rsidR="00000000" w:rsidDel="00000000" w:rsidP="00000000" w:rsidRDefault="00000000" w:rsidRPr="00000000" w14:paraId="0000003C">
      <w:pPr>
        <w:ind w:left="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ind w:left="720"/>
        <w:contextualSpacing w:val="0"/>
        <w:rPr>
          <w:rFonts w:ascii="Arial" w:cs="Arial" w:eastAsia="Arial" w:hAnsi="Arial"/>
          <w:sz w:val="22"/>
          <w:szCs w:val="22"/>
          <w:vertAlign w:val="baseline"/>
        </w:rPr>
      </w:pPr>
      <w:r w:rsidDel="00000000" w:rsidR="00000000" w:rsidRPr="00000000">
        <w:rPr>
          <w:rFonts w:ascii="Arial" w:cs="Arial" w:eastAsia="Arial" w:hAnsi="Arial"/>
          <w:i w:val="1"/>
          <w:sz w:val="22"/>
          <w:szCs w:val="22"/>
          <w:vertAlign w:val="baseline"/>
          <w:rtl w:val="0"/>
        </w:rPr>
        <w:t xml:space="preserve">This technical rider is considered part of the contract.  Any changes in the terms stated herein must be approved by Lang Scott with EITR</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E">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F">
      <w:pPr>
        <w:ind w:left="360"/>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QUESTIONS</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40">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direct any questions regarding the above technical requirements to </w:t>
      </w:r>
    </w:p>
    <w:p w:rsidR="00000000" w:rsidDel="00000000" w:rsidP="00000000" w:rsidRDefault="00000000" w:rsidRPr="00000000" w14:paraId="00000041">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Lang Scott at </w:t>
      </w:r>
      <w:hyperlink r:id="rId6">
        <w:r w:rsidDel="00000000" w:rsidR="00000000" w:rsidRPr="00000000">
          <w:rPr>
            <w:rFonts w:ascii="Arial" w:cs="Arial" w:eastAsia="Arial" w:hAnsi="Arial"/>
            <w:color w:val="0000ff"/>
            <w:sz w:val="22"/>
            <w:szCs w:val="22"/>
            <w:u w:val="single"/>
            <w:vertAlign w:val="baseline"/>
            <w:rtl w:val="0"/>
          </w:rPr>
          <w:t xml:space="preserve">langscott@gmail.com</w:t>
        </w:r>
      </w:hyperlink>
      <w:r w:rsidDel="00000000" w:rsidR="00000000" w:rsidRPr="00000000">
        <w:rPr>
          <w:rFonts w:ascii="Arial" w:cs="Arial" w:eastAsia="Arial" w:hAnsi="Arial"/>
          <w:sz w:val="22"/>
          <w:szCs w:val="22"/>
          <w:vertAlign w:val="baseline"/>
          <w:rtl w:val="0"/>
        </w:rPr>
        <w:t xml:space="preserve"> or 615-566-6639. </w:t>
      </w:r>
    </w:p>
    <w:p w:rsidR="00000000" w:rsidDel="00000000" w:rsidP="00000000" w:rsidRDefault="00000000" w:rsidRPr="00000000" w14:paraId="00000042">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3">
      <w:pPr>
        <w:ind w:left="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4">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5">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Accepted by PRESENTER:  ______________________   Date: ________________</w:t>
      </w:r>
    </w:p>
    <w:p w:rsidR="00000000" w:rsidDel="00000000" w:rsidP="00000000" w:rsidRDefault="00000000" w:rsidRPr="00000000" w14:paraId="00000046">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7">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8">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9">
      <w:pPr>
        <w:ind w:left="360"/>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PRESENTER INFORMATION</w:t>
      </w:r>
      <w:r w:rsidDel="00000000" w:rsidR="00000000" w:rsidRPr="00000000">
        <w:rPr>
          <w:rtl w:val="0"/>
        </w:rPr>
      </w:r>
    </w:p>
    <w:p w:rsidR="00000000" w:rsidDel="00000000" w:rsidP="00000000" w:rsidRDefault="00000000" w:rsidRPr="00000000" w14:paraId="0000004A">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B">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C">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D">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of Presenter:____________________________________________________</w:t>
      </w:r>
    </w:p>
    <w:p w:rsidR="00000000" w:rsidDel="00000000" w:rsidP="00000000" w:rsidRDefault="00000000" w:rsidRPr="00000000" w14:paraId="0000004E">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F">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Who will meet the company at the venue?__________________________________</w:t>
      </w:r>
    </w:p>
    <w:p w:rsidR="00000000" w:rsidDel="00000000" w:rsidP="00000000" w:rsidRDefault="00000000" w:rsidRPr="00000000" w14:paraId="00000051">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2">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3">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Cell Phone:  ___________________    Email:_______________________________</w:t>
      </w:r>
    </w:p>
    <w:p w:rsidR="00000000" w:rsidDel="00000000" w:rsidP="00000000" w:rsidRDefault="00000000" w:rsidRPr="00000000" w14:paraId="00000054">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5">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6">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Venue Name: ________________________________________________________</w:t>
      </w:r>
    </w:p>
    <w:p w:rsidR="00000000" w:rsidDel="00000000" w:rsidP="00000000" w:rsidRDefault="00000000" w:rsidRPr="00000000" w14:paraId="00000057">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8">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 ____________________________________________________________</w:t>
      </w:r>
    </w:p>
    <w:p w:rsidR="00000000" w:rsidDel="00000000" w:rsidP="00000000" w:rsidRDefault="00000000" w:rsidRPr="00000000" w14:paraId="0000005A">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C">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Phone:  ________________________     Fax:______________________________</w:t>
      </w:r>
    </w:p>
    <w:p w:rsidR="00000000" w:rsidDel="00000000" w:rsidP="00000000" w:rsidRDefault="00000000" w:rsidRPr="00000000" w14:paraId="0000005D">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E">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F">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_________________________     Website:___________________________</w:t>
      </w:r>
    </w:p>
    <w:p w:rsidR="00000000" w:rsidDel="00000000" w:rsidP="00000000" w:rsidRDefault="00000000" w:rsidRPr="00000000" w14:paraId="00000060">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1">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provide Directions and/or Map to venue:</w:t>
      </w:r>
    </w:p>
    <w:p w:rsidR="00000000" w:rsidDel="00000000" w:rsidP="00000000" w:rsidRDefault="00000000" w:rsidRPr="00000000" w14:paraId="00000064">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8">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Accommodations/Housing information, including directions from main highway:</w:t>
      </w:r>
    </w:p>
    <w:p w:rsidR="00000000" w:rsidDel="00000000" w:rsidP="00000000" w:rsidRDefault="00000000" w:rsidRPr="00000000" w14:paraId="0000006C">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D">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E">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1">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ind w:left="36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ind w:left="36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w:t>
      </w:r>
    </w:p>
    <w:sectPr>
      <w:pgSz w:h="15840" w:w="12240"/>
      <w:pgMar w:bottom="72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angsco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